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AD" w:rsidRDefault="003504AD">
      <w:pPr>
        <w:pStyle w:val="newncpi0"/>
        <w:jc w:val="center"/>
      </w:pPr>
      <w:bookmarkStart w:id="0" w:name="_GoBack"/>
      <w:bookmarkEnd w:id="0"/>
      <w:r>
        <w:rPr>
          <w:rStyle w:val="name"/>
        </w:rPr>
        <w:t>ПОСТАНОВЛЕНИЕ </w:t>
      </w:r>
      <w:r>
        <w:rPr>
          <w:rStyle w:val="promulgator"/>
        </w:rPr>
        <w:t>МИНИСТЕРСТВА ИНФОРМАЦИИ РЕСПУБЛИКИ БЕЛАРУСЬ</w:t>
      </w:r>
    </w:p>
    <w:p w:rsidR="003504AD" w:rsidRDefault="003504AD">
      <w:pPr>
        <w:pStyle w:val="newncpi"/>
        <w:ind w:firstLine="0"/>
        <w:jc w:val="center"/>
      </w:pPr>
      <w:r>
        <w:rPr>
          <w:rStyle w:val="datepr"/>
        </w:rPr>
        <w:t>2 мая 2023 г.</w:t>
      </w:r>
      <w:r>
        <w:rPr>
          <w:rStyle w:val="number"/>
        </w:rPr>
        <w:t xml:space="preserve"> № 2</w:t>
      </w:r>
    </w:p>
    <w:p w:rsidR="003504AD" w:rsidRDefault="003504AD">
      <w:pPr>
        <w:pStyle w:val="titlencpi"/>
      </w:pPr>
      <w:r>
        <w:t>О Республиканском конкурсе молодых журналистов «Пресс-код»</w:t>
      </w:r>
    </w:p>
    <w:p w:rsidR="003504AD" w:rsidRDefault="003504AD">
      <w:pPr>
        <w:pStyle w:val="preamble"/>
      </w:pPr>
      <w:r>
        <w:t>На основании абзацев двадцать седьмого и двадцать восьмого пункта 4 Положения о Министерстве информации Республики Беларусь, утвержденного постановлением Совета Министров Республики Беларусь от 26 октября 2001 г. № 1545, Министерство информации Республики Беларусь ПОСТАНОВЛЯЕТ:</w:t>
      </w:r>
    </w:p>
    <w:p w:rsidR="003504AD" w:rsidRDefault="003504AD">
      <w:pPr>
        <w:pStyle w:val="point"/>
      </w:pPr>
      <w:r>
        <w:t>1. Утвердить Инструкцию о порядке проведения Республиканского конкурса молодых журналистов «Пресс-код» (прилагается).</w:t>
      </w:r>
    </w:p>
    <w:p w:rsidR="003504AD" w:rsidRDefault="003504AD">
      <w:pPr>
        <w:pStyle w:val="point"/>
      </w:pPr>
      <w:r>
        <w:t>2. Настоящее постановление вступает в силу после его официального опубликования.</w:t>
      </w:r>
    </w:p>
    <w:p w:rsidR="003504AD" w:rsidRDefault="003504A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504AD">
        <w:tc>
          <w:tcPr>
            <w:tcW w:w="2500" w:type="pct"/>
            <w:tcMar>
              <w:top w:w="0" w:type="dxa"/>
              <w:left w:w="6" w:type="dxa"/>
              <w:bottom w:w="0" w:type="dxa"/>
              <w:right w:w="6" w:type="dxa"/>
            </w:tcMar>
            <w:vAlign w:val="bottom"/>
            <w:hideMark/>
          </w:tcPr>
          <w:p w:rsidR="003504AD" w:rsidRDefault="003504AD">
            <w:pPr>
              <w:pStyle w:val="newncpi0"/>
              <w:jc w:val="left"/>
            </w:pPr>
            <w:r>
              <w:rPr>
                <w:rStyle w:val="post"/>
              </w:rPr>
              <w:t>Министр</w:t>
            </w:r>
          </w:p>
        </w:tc>
        <w:tc>
          <w:tcPr>
            <w:tcW w:w="2500" w:type="pct"/>
            <w:tcMar>
              <w:top w:w="0" w:type="dxa"/>
              <w:left w:w="6" w:type="dxa"/>
              <w:bottom w:w="0" w:type="dxa"/>
              <w:right w:w="6" w:type="dxa"/>
            </w:tcMar>
            <w:vAlign w:val="bottom"/>
            <w:hideMark/>
          </w:tcPr>
          <w:p w:rsidR="003504AD" w:rsidRDefault="003504AD">
            <w:pPr>
              <w:pStyle w:val="newncpi0"/>
              <w:jc w:val="right"/>
            </w:pPr>
            <w:proofErr w:type="spellStart"/>
            <w:r>
              <w:rPr>
                <w:rStyle w:val="pers"/>
              </w:rPr>
              <w:t>В.Б.Перцов</w:t>
            </w:r>
            <w:proofErr w:type="spellEnd"/>
          </w:p>
        </w:tc>
      </w:tr>
    </w:tbl>
    <w:p w:rsidR="003504AD" w:rsidRDefault="003504AD">
      <w:pPr>
        <w:pStyle w:val="newncpi"/>
      </w:pPr>
      <w:r>
        <w:t> </w:t>
      </w:r>
    </w:p>
    <w:p w:rsidR="003504AD" w:rsidRDefault="003504AD">
      <w:pPr>
        <w:pStyle w:val="agree"/>
      </w:pPr>
      <w:r>
        <w:t>СОГЛАСОВАНО</w:t>
      </w:r>
    </w:p>
    <w:p w:rsidR="003504AD" w:rsidRDefault="003504AD">
      <w:pPr>
        <w:pStyle w:val="agree"/>
      </w:pPr>
      <w:r>
        <w:t>Министерство финансов</w:t>
      </w:r>
      <w:r>
        <w:br/>
        <w:t>Республики Беларусь</w:t>
      </w:r>
    </w:p>
    <w:p w:rsidR="003504AD" w:rsidRDefault="003504AD">
      <w:pPr>
        <w:pStyle w:val="agree"/>
        <w:spacing w:before="120"/>
      </w:pPr>
      <w:r>
        <w:t>Брестский областной</w:t>
      </w:r>
      <w:r>
        <w:br/>
        <w:t>исполнительный комитет</w:t>
      </w:r>
    </w:p>
    <w:p w:rsidR="003504AD" w:rsidRDefault="003504AD">
      <w:pPr>
        <w:pStyle w:val="agree"/>
        <w:spacing w:before="120"/>
      </w:pPr>
      <w:r>
        <w:t>Витебский областной</w:t>
      </w:r>
      <w:r>
        <w:br/>
        <w:t>исполнительный комитет</w:t>
      </w:r>
    </w:p>
    <w:p w:rsidR="003504AD" w:rsidRDefault="003504AD">
      <w:pPr>
        <w:pStyle w:val="agree"/>
        <w:spacing w:before="120"/>
      </w:pPr>
      <w:r>
        <w:t>Гомельский областной</w:t>
      </w:r>
      <w:r>
        <w:br/>
        <w:t>исполнительный комитет</w:t>
      </w:r>
    </w:p>
    <w:p w:rsidR="003504AD" w:rsidRDefault="003504AD">
      <w:pPr>
        <w:pStyle w:val="agree"/>
        <w:spacing w:before="120"/>
      </w:pPr>
      <w:r>
        <w:t>Гродненский областной</w:t>
      </w:r>
      <w:r>
        <w:br/>
        <w:t>исполнительный комитет</w:t>
      </w:r>
    </w:p>
    <w:p w:rsidR="003504AD" w:rsidRDefault="003504AD">
      <w:pPr>
        <w:pStyle w:val="agree"/>
        <w:spacing w:before="120"/>
      </w:pPr>
      <w:r>
        <w:t>Минский областной</w:t>
      </w:r>
      <w:r>
        <w:br/>
        <w:t>исполнительный комитет</w:t>
      </w:r>
    </w:p>
    <w:p w:rsidR="003504AD" w:rsidRDefault="003504AD">
      <w:pPr>
        <w:pStyle w:val="agree"/>
        <w:spacing w:before="120"/>
      </w:pPr>
      <w:r>
        <w:t>Могилевский областной</w:t>
      </w:r>
      <w:r>
        <w:br/>
        <w:t>исполнительный комитет</w:t>
      </w:r>
    </w:p>
    <w:p w:rsidR="003504AD" w:rsidRDefault="003504AD">
      <w:pPr>
        <w:pStyle w:val="agree"/>
        <w:spacing w:before="120"/>
      </w:pPr>
      <w:r>
        <w:t>Минский городской</w:t>
      </w:r>
      <w:r>
        <w:br/>
        <w:t>исполнительный комитет</w:t>
      </w:r>
    </w:p>
    <w:p w:rsidR="003504AD" w:rsidRDefault="003504AD">
      <w:pPr>
        <w:pStyle w:val="agree"/>
        <w:spacing w:before="120"/>
      </w:pPr>
      <w:r>
        <w:t>Общественное объединение</w:t>
      </w:r>
      <w:r>
        <w:br/>
        <w:t>«Белорусский республиканский</w:t>
      </w:r>
      <w:r>
        <w:br/>
        <w:t>союз молодежи»</w:t>
      </w:r>
    </w:p>
    <w:p w:rsidR="003504AD" w:rsidRDefault="003504AD">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3504AD">
        <w:tc>
          <w:tcPr>
            <w:tcW w:w="3485" w:type="pct"/>
            <w:tcMar>
              <w:top w:w="0" w:type="dxa"/>
              <w:left w:w="6" w:type="dxa"/>
              <w:bottom w:w="0" w:type="dxa"/>
              <w:right w:w="6" w:type="dxa"/>
            </w:tcMar>
            <w:hideMark/>
          </w:tcPr>
          <w:p w:rsidR="003504AD" w:rsidRDefault="003504AD">
            <w:pPr>
              <w:pStyle w:val="newncpi"/>
            </w:pPr>
            <w:r>
              <w:t> </w:t>
            </w:r>
          </w:p>
        </w:tc>
        <w:tc>
          <w:tcPr>
            <w:tcW w:w="1515" w:type="pct"/>
            <w:tcMar>
              <w:top w:w="0" w:type="dxa"/>
              <w:left w:w="6" w:type="dxa"/>
              <w:bottom w:w="0" w:type="dxa"/>
              <w:right w:w="6" w:type="dxa"/>
            </w:tcMar>
            <w:hideMark/>
          </w:tcPr>
          <w:p w:rsidR="003504AD" w:rsidRDefault="003504AD">
            <w:pPr>
              <w:pStyle w:val="capu1"/>
            </w:pPr>
            <w:r>
              <w:t>УТВЕРЖДЕНО</w:t>
            </w:r>
          </w:p>
          <w:p w:rsidR="003504AD" w:rsidRDefault="003504AD">
            <w:pPr>
              <w:pStyle w:val="cap1"/>
            </w:pPr>
            <w:r>
              <w:t xml:space="preserve">Постановление </w:t>
            </w:r>
            <w:r>
              <w:br/>
              <w:t xml:space="preserve">Министерства информации </w:t>
            </w:r>
            <w:r>
              <w:br/>
              <w:t>Республики Беларусь</w:t>
            </w:r>
            <w:r>
              <w:br/>
              <w:t>02.05.2023 № 2</w:t>
            </w:r>
          </w:p>
        </w:tc>
      </w:tr>
    </w:tbl>
    <w:p w:rsidR="003504AD" w:rsidRDefault="003504AD">
      <w:pPr>
        <w:pStyle w:val="titleu"/>
      </w:pPr>
      <w:r>
        <w:t>ИНСТРУКЦИЯ</w:t>
      </w:r>
      <w:r>
        <w:br/>
        <w:t>о порядке проведения Республиканского конкурса молодых журналистов «Пресс-код»</w:t>
      </w:r>
    </w:p>
    <w:p w:rsidR="003504AD" w:rsidRDefault="003504AD">
      <w:pPr>
        <w:pStyle w:val="point"/>
      </w:pPr>
      <w:r>
        <w:t>1. Настоящая Инструкция определяет порядок проведения Республиканского конкурса молодых журналистов «Пресс-код» (далее, если не указано иное, – конкурс).</w:t>
      </w:r>
    </w:p>
    <w:p w:rsidR="003504AD" w:rsidRDefault="003504AD">
      <w:pPr>
        <w:pStyle w:val="point"/>
      </w:pPr>
      <w:r>
        <w:lastRenderedPageBreak/>
        <w:t xml:space="preserve">2. Конкурс проводится ежегодно с целью реализации задач государственной информационной политики, содействия профессиональному становлению молодых журналистов средств массовой информации, выявления талантливой молодежи в области журналистики, содействия формированию критически мыслящей, </w:t>
      </w:r>
      <w:proofErr w:type="spellStart"/>
      <w:r>
        <w:t>медиаграмотной</w:t>
      </w:r>
      <w:proofErr w:type="spellEnd"/>
      <w:r>
        <w:t xml:space="preserve"> личности, формирования кадрового резерва молодых журналистов.</w:t>
      </w:r>
    </w:p>
    <w:p w:rsidR="003504AD" w:rsidRDefault="003504AD">
      <w:pPr>
        <w:pStyle w:val="point"/>
      </w:pPr>
      <w:r>
        <w:t>3. Конкурс является открытым.</w:t>
      </w:r>
    </w:p>
    <w:p w:rsidR="003504AD" w:rsidRDefault="003504AD">
      <w:pPr>
        <w:pStyle w:val="point"/>
      </w:pPr>
      <w:r>
        <w:t>4. Организаторами конкурса выступают Министерство информации, общественное объединение «Белорусский республиканский союз молодежи» (далее – ОО «БРСМ»).</w:t>
      </w:r>
    </w:p>
    <w:p w:rsidR="003504AD" w:rsidRDefault="003504AD">
      <w:pPr>
        <w:pStyle w:val="point"/>
      </w:pPr>
      <w:r>
        <w:t>5. Конкурс состоит из двух этапов:</w:t>
      </w:r>
    </w:p>
    <w:p w:rsidR="003504AD" w:rsidRDefault="003504AD">
      <w:pPr>
        <w:pStyle w:val="newncpi"/>
      </w:pPr>
      <w:r>
        <w:t>первый этап – отборочный, проводится областными комитетами ОО «БРСМ» во взаимодействии с областными и Минским городским исполнительными комитетами;</w:t>
      </w:r>
    </w:p>
    <w:p w:rsidR="003504AD" w:rsidRDefault="003504AD">
      <w:pPr>
        <w:pStyle w:val="newncpi"/>
      </w:pPr>
      <w:r>
        <w:t>второй этап – заключительный, проводится Центральным комитетом ОО «БРСМ» во взаимодействии с Министерством информации.</w:t>
      </w:r>
    </w:p>
    <w:p w:rsidR="003504AD" w:rsidRDefault="003504AD">
      <w:pPr>
        <w:pStyle w:val="point"/>
      </w:pPr>
      <w:r>
        <w:t>6. К участию в конкурсе допускаются молодые люди в возрасте от 16 до 31 года, являющиеся гражданами Республики Беларусь (далее – участник конкурса).</w:t>
      </w:r>
    </w:p>
    <w:p w:rsidR="003504AD" w:rsidRDefault="003504AD">
      <w:pPr>
        <w:pStyle w:val="point"/>
      </w:pPr>
      <w:r>
        <w:t>7. Возрастные группы участников конкурса:</w:t>
      </w:r>
    </w:p>
    <w:p w:rsidR="003504AD" w:rsidRDefault="003504AD">
      <w:pPr>
        <w:pStyle w:val="newncpi"/>
      </w:pPr>
      <w:r>
        <w:t>группа 1 – от 16 до 21 года включительно (на момент направления заявки на участие в конкурсе);</w:t>
      </w:r>
    </w:p>
    <w:p w:rsidR="003504AD" w:rsidRDefault="003504AD">
      <w:pPr>
        <w:pStyle w:val="newncpi"/>
      </w:pPr>
      <w:r>
        <w:t>группа 2 – от 22 до 31 года включительно (на момент направления заявки на участие в конкурсе).</w:t>
      </w:r>
    </w:p>
    <w:p w:rsidR="003504AD" w:rsidRDefault="003504AD">
      <w:pPr>
        <w:pStyle w:val="point"/>
      </w:pPr>
      <w:r>
        <w:t>8. Для подготовки и проведения конкурса формируются:</w:t>
      </w:r>
    </w:p>
    <w:p w:rsidR="003504AD" w:rsidRDefault="003504AD">
      <w:pPr>
        <w:pStyle w:val="newncpi"/>
      </w:pPr>
      <w:r>
        <w:t>организационный комитет конкурса (далее – оргкомитет), персональный состав которого определяется приказом Министерства информации;</w:t>
      </w:r>
    </w:p>
    <w:p w:rsidR="003504AD" w:rsidRDefault="003504AD">
      <w:pPr>
        <w:pStyle w:val="newncpi"/>
      </w:pPr>
      <w:r>
        <w:t>рабочие группы отборочного этапа в областях и г. Минске (далее – рабочие группы), персональный состав которых определяется ОО «БРСМ» по согласованию с Министерством информации.</w:t>
      </w:r>
    </w:p>
    <w:p w:rsidR="003504AD" w:rsidRDefault="003504AD">
      <w:pPr>
        <w:pStyle w:val="point"/>
      </w:pPr>
      <w:r>
        <w:t>9. Рабочие группы:</w:t>
      </w:r>
    </w:p>
    <w:p w:rsidR="003504AD" w:rsidRDefault="003504AD">
      <w:pPr>
        <w:pStyle w:val="newncpi"/>
      </w:pPr>
      <w:r>
        <w:t>принимают к рассмотрению заявки на участие в конкурсе и материалы, представляемые на участие в конкурсе (далее – материалы);</w:t>
      </w:r>
    </w:p>
    <w:p w:rsidR="003504AD" w:rsidRDefault="003504AD">
      <w:pPr>
        <w:pStyle w:val="newncpi"/>
      </w:pPr>
      <w:r>
        <w:t>осуществляют предварительный отбор поступивших на конкурс материалов;</w:t>
      </w:r>
    </w:p>
    <w:p w:rsidR="003504AD" w:rsidRDefault="003504AD">
      <w:pPr>
        <w:pStyle w:val="newncpi"/>
      </w:pPr>
      <w:r>
        <w:t>представляют отобранные материалы жюри конкурса (не более 10 работ от каждой области и г. Минска);</w:t>
      </w:r>
    </w:p>
    <w:p w:rsidR="003504AD" w:rsidRDefault="003504AD">
      <w:pPr>
        <w:pStyle w:val="newncpi"/>
      </w:pPr>
      <w:r>
        <w:t>анализируют и обобщают итоги отборочного этапа конкурса.</w:t>
      </w:r>
    </w:p>
    <w:p w:rsidR="003504AD" w:rsidRDefault="003504AD">
      <w:pPr>
        <w:pStyle w:val="point"/>
      </w:pPr>
      <w:r>
        <w:t>10. Предварительный отбор осуществляется по двум критериям:</w:t>
      </w:r>
    </w:p>
    <w:p w:rsidR="003504AD" w:rsidRDefault="003504AD">
      <w:pPr>
        <w:pStyle w:val="newncpi"/>
      </w:pPr>
      <w:r>
        <w:t>соответствие материалов требованиям конкурса, предусмотренным пунктами 7, 14 и 15 настоящей Инструкции;</w:t>
      </w:r>
    </w:p>
    <w:p w:rsidR="003504AD" w:rsidRDefault="003504AD">
      <w:pPr>
        <w:pStyle w:val="newncpi"/>
      </w:pPr>
      <w:r>
        <w:t>соответствие тематике номинации конкурса, оригинальность и качество подачи материала, уникальность работы.</w:t>
      </w:r>
    </w:p>
    <w:p w:rsidR="003504AD" w:rsidRDefault="003504AD">
      <w:pPr>
        <w:pStyle w:val="point"/>
      </w:pPr>
      <w:r>
        <w:t>11. Решения рабочих групп оформляются протоколами. Рабочие группы правомочны принимать решение, если на заседании присутствует не менее двух третей их состава. Решение рабочих групп считается принятым, если за него проголосовало более половины присутствующих на заседании членов рабочих групп. При равенстве голосов определяющим считается голос председателя рабочих групп.</w:t>
      </w:r>
    </w:p>
    <w:p w:rsidR="003504AD" w:rsidRDefault="003504AD">
      <w:pPr>
        <w:pStyle w:val="point"/>
      </w:pPr>
      <w:r>
        <w:t>12. Оргкомитет осуществляет руководство подготовкой и проведением конкурса и определяет:</w:t>
      </w:r>
    </w:p>
    <w:p w:rsidR="003504AD" w:rsidRDefault="003504AD">
      <w:pPr>
        <w:pStyle w:val="newncpi"/>
      </w:pPr>
      <w:r>
        <w:t>сроки проведения конкурса;</w:t>
      </w:r>
    </w:p>
    <w:p w:rsidR="003504AD" w:rsidRDefault="003504AD">
      <w:pPr>
        <w:pStyle w:val="newncpi"/>
      </w:pPr>
      <w:r>
        <w:t>перечень номинаций конкурса (семь номинаций в каждой возрастной группе участников конкурса);</w:t>
      </w:r>
    </w:p>
    <w:p w:rsidR="003504AD" w:rsidRDefault="003504AD">
      <w:pPr>
        <w:pStyle w:val="newncpi"/>
      </w:pPr>
      <w:r>
        <w:t>состав жюри конкурса;</w:t>
      </w:r>
    </w:p>
    <w:p w:rsidR="003504AD" w:rsidRDefault="003504AD">
      <w:pPr>
        <w:pStyle w:val="newncpi"/>
      </w:pPr>
      <w:r>
        <w:t xml:space="preserve">дату и место </w:t>
      </w:r>
      <w:proofErr w:type="gramStart"/>
      <w:r>
        <w:t>проведения торжественной церемонии награждения победителей конкурса</w:t>
      </w:r>
      <w:proofErr w:type="gramEnd"/>
      <w:r>
        <w:t xml:space="preserve"> в каждой номинации в соответствующей возрастной группе участников конкурса (далее – победители конкурса).</w:t>
      </w:r>
    </w:p>
    <w:p w:rsidR="003504AD" w:rsidRDefault="003504AD">
      <w:pPr>
        <w:pStyle w:val="newncpi"/>
      </w:pPr>
      <w:r>
        <w:lastRenderedPageBreak/>
        <w:t>Заседания оргкомитета считаются правомочными, если на них присутствует не менее двух третей его состава.</w:t>
      </w:r>
    </w:p>
    <w:p w:rsidR="003504AD" w:rsidRDefault="003504AD">
      <w:pPr>
        <w:pStyle w:val="newncpi"/>
      </w:pPr>
      <w:r>
        <w:t>Решение оргкомитета принимается путем открытого голосования и считается принятым, если за него проголосовало более половины членов оргкомитета, присутствующих на заседании.</w:t>
      </w:r>
    </w:p>
    <w:p w:rsidR="003504AD" w:rsidRDefault="003504AD">
      <w:pPr>
        <w:pStyle w:val="newncpi"/>
      </w:pPr>
      <w:r>
        <w:t>В случае равенства голосов принимается решение, за которое проголосовал председатель оргкомитета, а при его отсутствии на заседании оргкомитета – заместитель председателя оргкомитета.</w:t>
      </w:r>
    </w:p>
    <w:p w:rsidR="003504AD" w:rsidRDefault="003504AD">
      <w:pPr>
        <w:pStyle w:val="newncpi"/>
      </w:pPr>
      <w:r>
        <w:t>Решение оргкомитета оформляется протоколом, который подписывается председателем оргкомитета (в случае его отсутствия – заместителем председателя оргкомитета) и секретарем оргкомитета.</w:t>
      </w:r>
    </w:p>
    <w:p w:rsidR="003504AD" w:rsidRDefault="003504AD">
      <w:pPr>
        <w:pStyle w:val="point"/>
      </w:pPr>
      <w:r>
        <w:t>13. Информация о проведении конкурса, соответствующая требованиям пункта 4 статьи 927 Гражданского кодекса Республики Беларусь, размещается на официальных сайтах Министерства информации (www.mininform.gov.by), ОО «БРСМ» (www.brsm.by) в глобальной компьютерной сети Интернет не позднее чем через 2 календарных дня после определения оргкомитетом сроков проведения конкурса.</w:t>
      </w:r>
    </w:p>
    <w:p w:rsidR="003504AD" w:rsidRDefault="003504AD">
      <w:pPr>
        <w:pStyle w:val="point"/>
      </w:pPr>
      <w:r>
        <w:t>14. Для участия в конкурсе необходимо представить:</w:t>
      </w:r>
    </w:p>
    <w:p w:rsidR="003504AD" w:rsidRDefault="003504AD">
      <w:pPr>
        <w:pStyle w:val="newncpi"/>
      </w:pPr>
      <w:r>
        <w:t>заявку на участие в конкурсе по форме согласно приложению;</w:t>
      </w:r>
    </w:p>
    <w:p w:rsidR="003504AD" w:rsidRDefault="003504AD">
      <w:pPr>
        <w:pStyle w:val="newncpi"/>
      </w:pPr>
      <w:r>
        <w:t>материалы в соответствии с требованиями конкурса.</w:t>
      </w:r>
    </w:p>
    <w:p w:rsidR="003504AD" w:rsidRDefault="003504AD">
      <w:pPr>
        <w:pStyle w:val="point"/>
      </w:pPr>
      <w:r>
        <w:t>15. Документы и материалы представляются в электронной форме в Центральный комитет ОО «БРСМ» на единый электронный ящик конкурса presskod2023@mail.ru или в адрес областных (Минского городского) комитетов ОО «БРСМ» с учетом территориальной принадлежности:</w:t>
      </w:r>
    </w:p>
    <w:p w:rsidR="003504AD" w:rsidRDefault="003504AD">
      <w:pPr>
        <w:pStyle w:val="newncpi"/>
      </w:pPr>
      <w:r>
        <w:t>Брестская область – brestpresskod2023@mail.ru;</w:t>
      </w:r>
    </w:p>
    <w:p w:rsidR="003504AD" w:rsidRDefault="003504AD">
      <w:pPr>
        <w:pStyle w:val="newncpi"/>
      </w:pPr>
      <w:r>
        <w:t>Витебская область – vitebskpresskod2023@mail.ru;</w:t>
      </w:r>
    </w:p>
    <w:p w:rsidR="003504AD" w:rsidRDefault="003504AD">
      <w:pPr>
        <w:pStyle w:val="newncpi"/>
      </w:pPr>
      <w:r>
        <w:t>Гомельская область – gomelpresskod2023@mail.ru;</w:t>
      </w:r>
    </w:p>
    <w:p w:rsidR="003504AD" w:rsidRDefault="003504AD">
      <w:pPr>
        <w:pStyle w:val="newncpi"/>
      </w:pPr>
      <w:r>
        <w:t>Гродненская область – grodnopresskod2023@mail.ru;</w:t>
      </w:r>
    </w:p>
    <w:p w:rsidR="003504AD" w:rsidRDefault="003504AD">
      <w:pPr>
        <w:pStyle w:val="newncpi"/>
      </w:pPr>
      <w:r>
        <w:t>Минская область – minskregionpresskod2023@mail.ru;</w:t>
      </w:r>
    </w:p>
    <w:p w:rsidR="003504AD" w:rsidRDefault="003504AD">
      <w:pPr>
        <w:pStyle w:val="newncpi"/>
      </w:pPr>
      <w:r>
        <w:t>Могилевская область – mogilevpresskod2023@mail.ru;</w:t>
      </w:r>
    </w:p>
    <w:p w:rsidR="003504AD" w:rsidRDefault="003504AD">
      <w:pPr>
        <w:pStyle w:val="newncpi"/>
      </w:pPr>
      <w:r>
        <w:t>г. Минск – minskpresskod2023@mail.ru.</w:t>
      </w:r>
    </w:p>
    <w:p w:rsidR="003504AD" w:rsidRDefault="003504AD">
      <w:pPr>
        <w:pStyle w:val="point"/>
      </w:pPr>
      <w:r>
        <w:t>16. Жюри конкурса:</w:t>
      </w:r>
    </w:p>
    <w:p w:rsidR="003504AD" w:rsidRDefault="003504AD">
      <w:pPr>
        <w:pStyle w:val="newncpi"/>
      </w:pPr>
      <w:r>
        <w:t>оценивает материалы;</w:t>
      </w:r>
    </w:p>
    <w:p w:rsidR="003504AD" w:rsidRDefault="003504AD">
      <w:pPr>
        <w:pStyle w:val="newncpi"/>
      </w:pPr>
      <w:r>
        <w:t>определяет по одному победителю конкурса;</w:t>
      </w:r>
    </w:p>
    <w:p w:rsidR="003504AD" w:rsidRDefault="003504AD">
      <w:pPr>
        <w:pStyle w:val="newncpi"/>
      </w:pPr>
      <w:r>
        <w:t>участвует в торжественной церемонии награждения победителей конкурса.</w:t>
      </w:r>
    </w:p>
    <w:p w:rsidR="003504AD" w:rsidRDefault="003504AD">
      <w:pPr>
        <w:pStyle w:val="newncpi"/>
      </w:pPr>
      <w:r>
        <w:t>В состав жюри конкурса входят председатель жюри конкурса, заместитель председателя жюри конкурса, члены жюри конкурса и секретарь жюри конкурса.</w:t>
      </w:r>
    </w:p>
    <w:p w:rsidR="003504AD" w:rsidRDefault="003504AD">
      <w:pPr>
        <w:pStyle w:val="newncpi"/>
      </w:pPr>
      <w:r>
        <w:t>Подведение итогов конкурса осуществляется жюри конкурса по номинациям, определенным оргкомитетом.</w:t>
      </w:r>
    </w:p>
    <w:p w:rsidR="003504AD" w:rsidRDefault="003504AD">
      <w:pPr>
        <w:pStyle w:val="newncpi"/>
      </w:pPr>
      <w:r>
        <w:t>Заседания жюри конкурса считаются правомочными, если на них присутствует не менее двух третей его состава.</w:t>
      </w:r>
    </w:p>
    <w:p w:rsidR="003504AD" w:rsidRDefault="003504AD">
      <w:pPr>
        <w:pStyle w:val="newncpi"/>
      </w:pPr>
      <w:r>
        <w:t>Жюри конкурса оценивает материалы по десятибалльной системе по следующим основным критериям:</w:t>
      </w:r>
    </w:p>
    <w:p w:rsidR="003504AD" w:rsidRDefault="003504AD">
      <w:pPr>
        <w:pStyle w:val="newncpi"/>
      </w:pPr>
      <w:r>
        <w:t>актуальность и общественная значимость рассматриваемой темы;</w:t>
      </w:r>
    </w:p>
    <w:p w:rsidR="003504AD" w:rsidRDefault="003504AD">
      <w:pPr>
        <w:pStyle w:val="newncpi"/>
      </w:pPr>
      <w:r>
        <w:t>глубина освещения темы;</w:t>
      </w:r>
    </w:p>
    <w:p w:rsidR="003504AD" w:rsidRDefault="003504AD">
      <w:pPr>
        <w:pStyle w:val="newncpi"/>
      </w:pPr>
      <w:r>
        <w:t>оригинальность разработки темы;</w:t>
      </w:r>
    </w:p>
    <w:p w:rsidR="003504AD" w:rsidRDefault="003504AD">
      <w:pPr>
        <w:pStyle w:val="newncpi"/>
      </w:pPr>
      <w:r>
        <w:t>аргументированность заявленных в материалах позиций;</w:t>
      </w:r>
    </w:p>
    <w:p w:rsidR="003504AD" w:rsidRDefault="003504AD">
      <w:pPr>
        <w:pStyle w:val="newncpi"/>
      </w:pPr>
      <w:r>
        <w:t>стилистика и языковые средства (публицистические работы);</w:t>
      </w:r>
    </w:p>
    <w:p w:rsidR="003504AD" w:rsidRDefault="003504AD">
      <w:pPr>
        <w:pStyle w:val="newncpi"/>
      </w:pPr>
      <w:r>
        <w:t>художественная композиция, качество исполнения (</w:t>
      </w:r>
      <w:proofErr w:type="spellStart"/>
      <w:r>
        <w:t>видеоработы</w:t>
      </w:r>
      <w:proofErr w:type="spellEnd"/>
      <w:r>
        <w:t>).</w:t>
      </w:r>
    </w:p>
    <w:p w:rsidR="003504AD" w:rsidRDefault="003504AD">
      <w:pPr>
        <w:pStyle w:val="newncpi"/>
      </w:pPr>
      <w:r>
        <w:t>При рассмотрении материалов жюри конкурса вправе с согласия участника конкурса принимать решение о переносе работ из одной номинации в другую.</w:t>
      </w:r>
    </w:p>
    <w:p w:rsidR="003504AD" w:rsidRDefault="003504AD">
      <w:pPr>
        <w:pStyle w:val="newncpi"/>
      </w:pPr>
      <w:r>
        <w:lastRenderedPageBreak/>
        <w:t>Решение жюри конкурса принимается путем открытого голосования и считается принятым, если за него проголосовало более половины членов жюри конкурса, присутствующих на заседании.</w:t>
      </w:r>
    </w:p>
    <w:p w:rsidR="003504AD" w:rsidRDefault="003504AD">
      <w:pPr>
        <w:pStyle w:val="newncpi"/>
      </w:pPr>
      <w:r>
        <w:t>В случае равенства голосов принимается решение, за которое проголосовал председатель жюри конкурса, а при его отсутствии на заседании жюри конкурса – заместитель председателя жюри конкурса.</w:t>
      </w:r>
    </w:p>
    <w:p w:rsidR="003504AD" w:rsidRDefault="003504AD">
      <w:pPr>
        <w:pStyle w:val="newncpi"/>
      </w:pPr>
      <w:r>
        <w:t>При наличии спорных вопросов, возникающих в ходе работы жюри конкурса, мнение председателя жюри конкурса является решающим. </w:t>
      </w:r>
    </w:p>
    <w:p w:rsidR="003504AD" w:rsidRDefault="003504AD">
      <w:pPr>
        <w:pStyle w:val="newncpi"/>
      </w:pPr>
      <w:r>
        <w:t>Решение жюри конкурса оформляется протоколом, который подписывают председатель жюри конкурса (в его отсутствие – заместитель председателя жюри конкурса) и секретарь жюри конкурса.</w:t>
      </w:r>
    </w:p>
    <w:p w:rsidR="003504AD" w:rsidRDefault="003504AD">
      <w:pPr>
        <w:pStyle w:val="newncpi"/>
      </w:pPr>
      <w:r>
        <w:t>Жюри конкурса проводит отбор и определяет победителей конкурса не </w:t>
      </w:r>
      <w:proofErr w:type="gramStart"/>
      <w:r>
        <w:t>позднее</w:t>
      </w:r>
      <w:proofErr w:type="gramEnd"/>
      <w:r>
        <w:t xml:space="preserve"> чем за 15 дней до даты проведения церемонии награждения победителей конкурса.</w:t>
      </w:r>
    </w:p>
    <w:p w:rsidR="003504AD" w:rsidRDefault="003504AD">
      <w:pPr>
        <w:pStyle w:val="point"/>
      </w:pPr>
      <w:r>
        <w:t>17. Победители конкурса награждаются дипломами и денежными премиями.</w:t>
      </w:r>
    </w:p>
    <w:p w:rsidR="003504AD" w:rsidRDefault="003504AD">
      <w:pPr>
        <w:pStyle w:val="point"/>
      </w:pPr>
      <w:r>
        <w:t>18. Министерство информации составляет и утверждает смету (расчет) расходов на проведение конкурса.</w:t>
      </w:r>
    </w:p>
    <w:p w:rsidR="003504AD" w:rsidRDefault="003504AD">
      <w:pPr>
        <w:pStyle w:val="point"/>
      </w:pPr>
      <w:r>
        <w:t>19. Финансирование расходов на проведение конкурса осуществляется за счет:</w:t>
      </w:r>
    </w:p>
    <w:p w:rsidR="003504AD" w:rsidRDefault="003504AD">
      <w:pPr>
        <w:pStyle w:val="newncpi"/>
      </w:pPr>
      <w:r>
        <w:t>средств республиканского бюджета, предусмотренных Министерству информации на проведение мероприятий в области массовой информации (в части оплаты расходов, связанных с обеспечением выплаты денежных премий победителям конкурса в размере 10 базовых величин);</w:t>
      </w:r>
    </w:p>
    <w:p w:rsidR="003504AD" w:rsidRDefault="003504AD">
      <w:pPr>
        <w:pStyle w:val="newncpi"/>
      </w:pPr>
      <w:r>
        <w:t>собственных средств ОО «БРСМ» на приобретение рамок и бланков дипломов для победителей конкурса;</w:t>
      </w:r>
    </w:p>
    <w:p w:rsidR="003504AD" w:rsidRDefault="003504AD">
      <w:pPr>
        <w:pStyle w:val="newncpi"/>
      </w:pPr>
      <w:r>
        <w:t>иных источников, не запрещенных законодательством, на прочие расходы, связанные с организацией и проведением конкурса.</w:t>
      </w:r>
    </w:p>
    <w:p w:rsidR="003504AD" w:rsidRDefault="003504AD">
      <w:pPr>
        <w:pStyle w:val="newncpi"/>
      </w:pPr>
      <w:r>
        <w:t xml:space="preserve">Расходы, связанные с подготовкой к участию в конкурсе (подготовка и оформление </w:t>
      </w:r>
      <w:proofErr w:type="gramStart"/>
      <w:r>
        <w:t>материалов</w:t>
      </w:r>
      <w:proofErr w:type="gramEnd"/>
      <w:r>
        <w:t xml:space="preserve"> и прочее), участием в церемонии награждения победителей конкурса, участники конкурса несут самостоятельно.</w:t>
      </w:r>
    </w:p>
    <w:p w:rsidR="003504AD" w:rsidRDefault="003504AD">
      <w:pPr>
        <w:pStyle w:val="point"/>
      </w:pPr>
      <w:r>
        <w:t>20. Информация об итогах конкурса размещается на официальных сайтах Министерства информации (www.mininform.gov.by), ОО «БРСМ» (www.brsm.by) в глобальной компьютерной сети Интернет.</w:t>
      </w:r>
    </w:p>
    <w:p w:rsidR="003504AD" w:rsidRDefault="003504AD">
      <w:pPr>
        <w:pStyle w:val="point"/>
      </w:pPr>
      <w:r>
        <w:t>21. Документы и материалы, представленные на заключительном этапе конкурса, хранятся в ОО «БРСМ» в течение одного месяца после награждения победителей конкурса.</w:t>
      </w:r>
    </w:p>
    <w:p w:rsidR="003504AD" w:rsidRDefault="003504AD">
      <w:pPr>
        <w:pStyle w:val="newncpi"/>
      </w:pPr>
      <w:r>
        <w:t> </w:t>
      </w:r>
    </w:p>
    <w:p w:rsidR="003504AD" w:rsidRDefault="003504AD">
      <w:pPr>
        <w:rPr>
          <w:rFonts w:eastAsia="Times New Roman"/>
        </w:rPr>
        <w:sectPr w:rsidR="003504AD" w:rsidSect="003504A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3504AD" w:rsidRDefault="003504A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85"/>
        <w:gridCol w:w="3696"/>
      </w:tblGrid>
      <w:tr w:rsidR="003504AD">
        <w:tc>
          <w:tcPr>
            <w:tcW w:w="3030" w:type="pct"/>
            <w:tcMar>
              <w:top w:w="0" w:type="dxa"/>
              <w:left w:w="6" w:type="dxa"/>
              <w:bottom w:w="0" w:type="dxa"/>
              <w:right w:w="6" w:type="dxa"/>
            </w:tcMar>
            <w:hideMark/>
          </w:tcPr>
          <w:p w:rsidR="003504AD" w:rsidRDefault="003504AD">
            <w:pPr>
              <w:pStyle w:val="newncpi"/>
            </w:pPr>
            <w:r>
              <w:t> </w:t>
            </w:r>
          </w:p>
        </w:tc>
        <w:tc>
          <w:tcPr>
            <w:tcW w:w="1970" w:type="pct"/>
            <w:tcMar>
              <w:top w:w="0" w:type="dxa"/>
              <w:left w:w="6" w:type="dxa"/>
              <w:bottom w:w="0" w:type="dxa"/>
              <w:right w:w="6" w:type="dxa"/>
            </w:tcMar>
            <w:hideMark/>
          </w:tcPr>
          <w:p w:rsidR="003504AD" w:rsidRDefault="003504AD">
            <w:pPr>
              <w:pStyle w:val="append1"/>
            </w:pPr>
            <w:r>
              <w:t>Приложение</w:t>
            </w:r>
          </w:p>
          <w:p w:rsidR="003504AD" w:rsidRDefault="003504AD">
            <w:pPr>
              <w:pStyle w:val="append"/>
            </w:pPr>
            <w:r>
              <w:t xml:space="preserve">к Инструкции о порядке проведения </w:t>
            </w:r>
            <w:r>
              <w:br/>
              <w:t xml:space="preserve">Республиканского конкурса молодых </w:t>
            </w:r>
            <w:r>
              <w:br/>
              <w:t xml:space="preserve">журналистов «Пресс-код» </w:t>
            </w:r>
          </w:p>
        </w:tc>
      </w:tr>
    </w:tbl>
    <w:p w:rsidR="003504AD" w:rsidRDefault="003504AD">
      <w:pPr>
        <w:pStyle w:val="newncpi"/>
      </w:pPr>
      <w:r>
        <w:t> </w:t>
      </w:r>
    </w:p>
    <w:p w:rsidR="003504AD" w:rsidRDefault="003504AD">
      <w:pPr>
        <w:pStyle w:val="onestring"/>
      </w:pPr>
      <w:r>
        <w:t>Форма</w:t>
      </w:r>
    </w:p>
    <w:p w:rsidR="003504AD" w:rsidRDefault="003504AD">
      <w:pPr>
        <w:pStyle w:val="titlep"/>
      </w:pPr>
      <w:r>
        <w:t>ЗАЯВКА</w:t>
      </w:r>
      <w:r>
        <w:br/>
        <w:t>на участие в Республиканском конкурсе</w:t>
      </w:r>
      <w:r>
        <w:br/>
        <w:t>молодых журналистов «Пресс-код»</w:t>
      </w:r>
    </w:p>
    <w:p w:rsidR="003504AD" w:rsidRDefault="003504AD">
      <w:pPr>
        <w:pStyle w:val="newncpi0"/>
      </w:pPr>
      <w:r>
        <w:t>1. Сведения об участнике конкурса:</w:t>
      </w:r>
    </w:p>
    <w:p w:rsidR="003504AD" w:rsidRDefault="003504AD">
      <w:pPr>
        <w:pStyle w:val="newncpi0"/>
      </w:pPr>
      <w:r>
        <w:t>_____________________________________________________________________________</w:t>
      </w:r>
    </w:p>
    <w:p w:rsidR="003504AD" w:rsidRDefault="003504AD">
      <w:pPr>
        <w:pStyle w:val="undline"/>
        <w:jc w:val="center"/>
      </w:pPr>
      <w:r>
        <w:t>(фамилия, собственное имя, отчество (если таковое имеется), дата рождения участника конкурса)</w:t>
      </w:r>
    </w:p>
    <w:p w:rsidR="003504AD" w:rsidRDefault="003504AD">
      <w:pPr>
        <w:pStyle w:val="newncpi0"/>
      </w:pPr>
      <w:r>
        <w:t>_____________________________________________________________________________</w:t>
      </w:r>
    </w:p>
    <w:p w:rsidR="003504AD" w:rsidRDefault="003504AD">
      <w:pPr>
        <w:pStyle w:val="undline"/>
        <w:jc w:val="center"/>
      </w:pPr>
      <w:r>
        <w:t>(место работы/учебы)</w:t>
      </w:r>
    </w:p>
    <w:p w:rsidR="003504AD" w:rsidRDefault="003504AD">
      <w:pPr>
        <w:pStyle w:val="newncpi0"/>
      </w:pPr>
      <w:r>
        <w:t>_____________________________________________________________________________</w:t>
      </w:r>
    </w:p>
    <w:p w:rsidR="003504AD" w:rsidRDefault="003504AD">
      <w:pPr>
        <w:pStyle w:val="newncpi0"/>
      </w:pPr>
      <w:r>
        <w:t>2. Номинация ________________________________________________________________</w:t>
      </w:r>
    </w:p>
    <w:p w:rsidR="003504AD" w:rsidRDefault="003504AD">
      <w:pPr>
        <w:pStyle w:val="newncpi0"/>
      </w:pPr>
      <w:r>
        <w:t>3. Сведения о материалах:</w:t>
      </w:r>
    </w:p>
    <w:p w:rsidR="003504AD" w:rsidRDefault="003504AD">
      <w:pPr>
        <w:pStyle w:val="newncpi0"/>
      </w:pPr>
      <w:r>
        <w:t>_____________________________________________________________________________</w:t>
      </w:r>
    </w:p>
    <w:p w:rsidR="003504AD" w:rsidRDefault="003504AD">
      <w:pPr>
        <w:pStyle w:val="undline"/>
        <w:jc w:val="center"/>
      </w:pPr>
      <w:r>
        <w:t>(наименование материалов)</w:t>
      </w:r>
    </w:p>
    <w:p w:rsidR="003504AD" w:rsidRDefault="003504AD">
      <w:pPr>
        <w:pStyle w:val="newncpi0"/>
      </w:pPr>
      <w:r>
        <w:t>_____________________________________________________________________________</w:t>
      </w:r>
    </w:p>
    <w:p w:rsidR="003504AD" w:rsidRDefault="003504AD">
      <w:pPr>
        <w:pStyle w:val="undline"/>
        <w:jc w:val="center"/>
      </w:pPr>
      <w:r>
        <w:t>(краткая информация о материалах)</w:t>
      </w:r>
    </w:p>
    <w:p w:rsidR="003504AD" w:rsidRDefault="003504AD">
      <w:pPr>
        <w:pStyle w:val="newncpi0"/>
      </w:pPr>
      <w:r>
        <w:t>_____________________________________________________________________________</w:t>
      </w:r>
    </w:p>
    <w:p w:rsidR="003504AD" w:rsidRDefault="003504AD">
      <w:pPr>
        <w:pStyle w:val="newncpi0"/>
      </w:pPr>
      <w:r>
        <w:t>_____________________________________________________________________________</w:t>
      </w:r>
    </w:p>
    <w:p w:rsidR="003504AD" w:rsidRDefault="003504AD">
      <w:pPr>
        <w:pStyle w:val="newncpi0"/>
      </w:pPr>
      <w:r>
        <w:t> </w:t>
      </w:r>
    </w:p>
    <w:p w:rsidR="003504AD" w:rsidRDefault="003504AD">
      <w:pPr>
        <w:pStyle w:val="newncpi0"/>
      </w:pPr>
      <w:r>
        <w:t>Достоверность указанных в настоящей заявке сведений подтверждаю.</w:t>
      </w:r>
    </w:p>
    <w:p w:rsidR="003504AD" w:rsidRDefault="003504AD">
      <w:pPr>
        <w:pStyle w:val="newncpi0"/>
      </w:pPr>
      <w:r>
        <w:t> </w:t>
      </w:r>
    </w:p>
    <w:p w:rsidR="003504AD" w:rsidRDefault="003504AD">
      <w:pPr>
        <w:pStyle w:val="newncpi0"/>
      </w:pPr>
      <w:r>
        <w:t>Участник конкурса</w:t>
      </w:r>
    </w:p>
    <w:tbl>
      <w:tblPr>
        <w:tblW w:w="5000" w:type="pct"/>
        <w:tblCellMar>
          <w:left w:w="0" w:type="dxa"/>
          <w:right w:w="0" w:type="dxa"/>
        </w:tblCellMar>
        <w:tblLook w:val="04A0" w:firstRow="1" w:lastRow="0" w:firstColumn="1" w:lastColumn="0" w:noHBand="0" w:noVBand="1"/>
      </w:tblPr>
      <w:tblGrid>
        <w:gridCol w:w="2556"/>
        <w:gridCol w:w="2981"/>
        <w:gridCol w:w="3844"/>
      </w:tblGrid>
      <w:tr w:rsidR="003504AD">
        <w:trPr>
          <w:trHeight w:val="240"/>
        </w:trPr>
        <w:tc>
          <w:tcPr>
            <w:tcW w:w="1362" w:type="pct"/>
            <w:tcMar>
              <w:top w:w="0" w:type="dxa"/>
              <w:left w:w="6" w:type="dxa"/>
              <w:bottom w:w="0" w:type="dxa"/>
              <w:right w:w="6" w:type="dxa"/>
            </w:tcMar>
            <w:hideMark/>
          </w:tcPr>
          <w:p w:rsidR="003504AD" w:rsidRDefault="003504AD">
            <w:pPr>
              <w:pStyle w:val="table10"/>
            </w:pPr>
            <w:r>
              <w:t> </w:t>
            </w:r>
          </w:p>
        </w:tc>
        <w:tc>
          <w:tcPr>
            <w:tcW w:w="1589" w:type="pct"/>
            <w:tcMar>
              <w:top w:w="0" w:type="dxa"/>
              <w:left w:w="6" w:type="dxa"/>
              <w:bottom w:w="0" w:type="dxa"/>
              <w:right w:w="6" w:type="dxa"/>
            </w:tcMar>
            <w:vAlign w:val="bottom"/>
            <w:hideMark/>
          </w:tcPr>
          <w:p w:rsidR="003504AD" w:rsidRDefault="003504AD">
            <w:pPr>
              <w:pStyle w:val="newncpi0"/>
              <w:jc w:val="center"/>
            </w:pPr>
            <w:r>
              <w:t>____________________</w:t>
            </w:r>
          </w:p>
        </w:tc>
        <w:tc>
          <w:tcPr>
            <w:tcW w:w="2049" w:type="pct"/>
            <w:tcMar>
              <w:top w:w="0" w:type="dxa"/>
              <w:left w:w="6" w:type="dxa"/>
              <w:bottom w:w="0" w:type="dxa"/>
              <w:right w:w="6" w:type="dxa"/>
            </w:tcMar>
            <w:vAlign w:val="bottom"/>
            <w:hideMark/>
          </w:tcPr>
          <w:p w:rsidR="003504AD" w:rsidRDefault="003504AD">
            <w:pPr>
              <w:pStyle w:val="newncpi0"/>
              <w:jc w:val="center"/>
            </w:pPr>
            <w:r>
              <w:t>_______________________________</w:t>
            </w:r>
          </w:p>
        </w:tc>
      </w:tr>
      <w:tr w:rsidR="003504AD">
        <w:trPr>
          <w:trHeight w:val="240"/>
        </w:trPr>
        <w:tc>
          <w:tcPr>
            <w:tcW w:w="1362" w:type="pct"/>
            <w:tcMar>
              <w:top w:w="0" w:type="dxa"/>
              <w:left w:w="6" w:type="dxa"/>
              <w:bottom w:w="0" w:type="dxa"/>
              <w:right w:w="6" w:type="dxa"/>
            </w:tcMar>
            <w:hideMark/>
          </w:tcPr>
          <w:p w:rsidR="003504AD" w:rsidRDefault="003504AD">
            <w:pPr>
              <w:pStyle w:val="table10"/>
            </w:pPr>
            <w:r>
              <w:t> </w:t>
            </w:r>
          </w:p>
        </w:tc>
        <w:tc>
          <w:tcPr>
            <w:tcW w:w="1589" w:type="pct"/>
            <w:tcMar>
              <w:top w:w="0" w:type="dxa"/>
              <w:left w:w="6" w:type="dxa"/>
              <w:bottom w:w="0" w:type="dxa"/>
              <w:right w:w="6" w:type="dxa"/>
            </w:tcMar>
            <w:hideMark/>
          </w:tcPr>
          <w:p w:rsidR="003504AD" w:rsidRDefault="003504AD">
            <w:pPr>
              <w:pStyle w:val="undline"/>
              <w:jc w:val="center"/>
            </w:pPr>
            <w:r>
              <w:t>(подпись)</w:t>
            </w:r>
          </w:p>
        </w:tc>
        <w:tc>
          <w:tcPr>
            <w:tcW w:w="2049" w:type="pct"/>
            <w:tcMar>
              <w:top w:w="0" w:type="dxa"/>
              <w:left w:w="6" w:type="dxa"/>
              <w:bottom w:w="0" w:type="dxa"/>
              <w:right w:w="6" w:type="dxa"/>
            </w:tcMar>
            <w:hideMark/>
          </w:tcPr>
          <w:p w:rsidR="003504AD" w:rsidRDefault="003504AD">
            <w:pPr>
              <w:pStyle w:val="undline"/>
              <w:jc w:val="center"/>
            </w:pPr>
            <w:r>
              <w:t>(инициалы, фамилия)</w:t>
            </w:r>
          </w:p>
        </w:tc>
      </w:tr>
    </w:tbl>
    <w:p w:rsidR="003504AD" w:rsidRDefault="003504AD">
      <w:pPr>
        <w:pStyle w:val="newncpi0"/>
      </w:pPr>
      <w:r>
        <w:t> </w:t>
      </w:r>
    </w:p>
    <w:p w:rsidR="003504AD" w:rsidRDefault="003504AD">
      <w:pPr>
        <w:pStyle w:val="newncpi0"/>
      </w:pPr>
      <w:r>
        <w:t xml:space="preserve">___ _____________ ____ </w:t>
      </w:r>
      <w:proofErr w:type="gramStart"/>
      <w:r>
        <w:t>г</w:t>
      </w:r>
      <w:proofErr w:type="gramEnd"/>
      <w:r>
        <w:t>.</w:t>
      </w:r>
    </w:p>
    <w:p w:rsidR="003504AD" w:rsidRDefault="003504AD">
      <w:pPr>
        <w:pStyle w:val="newncpi"/>
      </w:pPr>
      <w:r>
        <w:t> </w:t>
      </w:r>
    </w:p>
    <w:p w:rsidR="003504AD" w:rsidRDefault="003504AD">
      <w:pPr>
        <w:pStyle w:val="newncpi"/>
      </w:pPr>
      <w:r>
        <w:t> </w:t>
      </w:r>
    </w:p>
    <w:p w:rsidR="00A840CF" w:rsidRDefault="00A840CF"/>
    <w:sectPr w:rsidR="00A840CF" w:rsidSect="003504AD">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C0" w:rsidRDefault="00B426C0" w:rsidP="003504AD">
      <w:pPr>
        <w:spacing w:after="0" w:line="240" w:lineRule="auto"/>
      </w:pPr>
      <w:r>
        <w:separator/>
      </w:r>
    </w:p>
  </w:endnote>
  <w:endnote w:type="continuationSeparator" w:id="0">
    <w:p w:rsidR="00B426C0" w:rsidRDefault="00B426C0" w:rsidP="0035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AD" w:rsidRDefault="003504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AD" w:rsidRDefault="003504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504AD" w:rsidTr="003504AD">
      <w:tc>
        <w:tcPr>
          <w:tcW w:w="1800" w:type="dxa"/>
          <w:shd w:val="clear" w:color="auto" w:fill="auto"/>
          <w:vAlign w:val="center"/>
        </w:tcPr>
        <w:p w:rsidR="003504AD" w:rsidRDefault="003504AD">
          <w:pPr>
            <w:pStyle w:val="a5"/>
          </w:pPr>
          <w:r>
            <w:rPr>
              <w:noProof/>
              <w:lang w:eastAsia="ru-RU"/>
            </w:rPr>
            <w:drawing>
              <wp:inline distT="0" distB="0" distL="0" distR="0" wp14:anchorId="39ABB282" wp14:editId="0AEBEBE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504AD" w:rsidRDefault="003504A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504AD" w:rsidRDefault="003504A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06.05.2025</w:t>
          </w:r>
        </w:p>
        <w:p w:rsidR="003504AD" w:rsidRPr="003504AD" w:rsidRDefault="003504A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504AD" w:rsidRDefault="003504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C0" w:rsidRDefault="00B426C0" w:rsidP="003504AD">
      <w:pPr>
        <w:spacing w:after="0" w:line="240" w:lineRule="auto"/>
      </w:pPr>
      <w:r>
        <w:separator/>
      </w:r>
    </w:p>
  </w:footnote>
  <w:footnote w:type="continuationSeparator" w:id="0">
    <w:p w:rsidR="00B426C0" w:rsidRDefault="00B426C0" w:rsidP="00350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AD" w:rsidRDefault="003504AD" w:rsidP="006F4A5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04AD" w:rsidRDefault="003504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AD" w:rsidRPr="003504AD" w:rsidRDefault="003504AD" w:rsidP="006F4A56">
    <w:pPr>
      <w:pStyle w:val="a3"/>
      <w:framePr w:wrap="around" w:vAnchor="text" w:hAnchor="margin" w:xAlign="center" w:y="1"/>
      <w:rPr>
        <w:rStyle w:val="a7"/>
        <w:rFonts w:ascii="Times New Roman" w:hAnsi="Times New Roman" w:cs="Times New Roman"/>
        <w:sz w:val="24"/>
      </w:rPr>
    </w:pPr>
    <w:r w:rsidRPr="003504AD">
      <w:rPr>
        <w:rStyle w:val="a7"/>
        <w:rFonts w:ascii="Times New Roman" w:hAnsi="Times New Roman" w:cs="Times New Roman"/>
        <w:sz w:val="24"/>
      </w:rPr>
      <w:fldChar w:fldCharType="begin"/>
    </w:r>
    <w:r w:rsidRPr="003504AD">
      <w:rPr>
        <w:rStyle w:val="a7"/>
        <w:rFonts w:ascii="Times New Roman" w:hAnsi="Times New Roman" w:cs="Times New Roman"/>
        <w:sz w:val="24"/>
      </w:rPr>
      <w:instrText xml:space="preserve">PAGE  </w:instrText>
    </w:r>
    <w:r w:rsidRPr="003504A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504AD">
      <w:rPr>
        <w:rStyle w:val="a7"/>
        <w:rFonts w:ascii="Times New Roman" w:hAnsi="Times New Roman" w:cs="Times New Roman"/>
        <w:sz w:val="24"/>
      </w:rPr>
      <w:fldChar w:fldCharType="end"/>
    </w:r>
  </w:p>
  <w:p w:rsidR="003504AD" w:rsidRPr="003504AD" w:rsidRDefault="003504A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AD" w:rsidRDefault="003504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AD"/>
    <w:rsid w:val="003504AD"/>
    <w:rsid w:val="00A840CF"/>
    <w:rsid w:val="00B426C0"/>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504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3504AD"/>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3504A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504A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504A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504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504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504A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504AD"/>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3504A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504A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504A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504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04A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504AD"/>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3504AD"/>
    <w:rPr>
      <w:rFonts w:ascii="Times New Roman" w:hAnsi="Times New Roman" w:cs="Times New Roman" w:hint="default"/>
      <w:caps/>
    </w:rPr>
  </w:style>
  <w:style w:type="character" w:customStyle="1" w:styleId="promulgator">
    <w:name w:val="promulgator"/>
    <w:basedOn w:val="a0"/>
    <w:rsid w:val="003504AD"/>
    <w:rPr>
      <w:rFonts w:ascii="Times New Roman" w:hAnsi="Times New Roman" w:cs="Times New Roman" w:hint="default"/>
      <w:caps/>
    </w:rPr>
  </w:style>
  <w:style w:type="character" w:customStyle="1" w:styleId="datepr">
    <w:name w:val="datepr"/>
    <w:basedOn w:val="a0"/>
    <w:rsid w:val="003504AD"/>
    <w:rPr>
      <w:rFonts w:ascii="Times New Roman" w:hAnsi="Times New Roman" w:cs="Times New Roman" w:hint="default"/>
    </w:rPr>
  </w:style>
  <w:style w:type="character" w:customStyle="1" w:styleId="number">
    <w:name w:val="number"/>
    <w:basedOn w:val="a0"/>
    <w:rsid w:val="003504AD"/>
    <w:rPr>
      <w:rFonts w:ascii="Times New Roman" w:hAnsi="Times New Roman" w:cs="Times New Roman" w:hint="default"/>
    </w:rPr>
  </w:style>
  <w:style w:type="character" w:customStyle="1" w:styleId="post">
    <w:name w:val="post"/>
    <w:basedOn w:val="a0"/>
    <w:rsid w:val="003504AD"/>
    <w:rPr>
      <w:rFonts w:ascii="Times New Roman" w:hAnsi="Times New Roman" w:cs="Times New Roman" w:hint="default"/>
      <w:b/>
      <w:bCs/>
      <w:sz w:val="22"/>
      <w:szCs w:val="22"/>
    </w:rPr>
  </w:style>
  <w:style w:type="character" w:customStyle="1" w:styleId="pers">
    <w:name w:val="pers"/>
    <w:basedOn w:val="a0"/>
    <w:rsid w:val="003504AD"/>
    <w:rPr>
      <w:rFonts w:ascii="Times New Roman" w:hAnsi="Times New Roman" w:cs="Times New Roman" w:hint="default"/>
      <w:b/>
      <w:bCs/>
      <w:sz w:val="22"/>
      <w:szCs w:val="22"/>
    </w:rPr>
  </w:style>
  <w:style w:type="paragraph" w:styleId="a3">
    <w:name w:val="header"/>
    <w:basedOn w:val="a"/>
    <w:link w:val="a4"/>
    <w:uiPriority w:val="99"/>
    <w:unhideWhenUsed/>
    <w:rsid w:val="003504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4AD"/>
  </w:style>
  <w:style w:type="paragraph" w:styleId="a5">
    <w:name w:val="footer"/>
    <w:basedOn w:val="a"/>
    <w:link w:val="a6"/>
    <w:uiPriority w:val="99"/>
    <w:unhideWhenUsed/>
    <w:rsid w:val="003504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04AD"/>
  </w:style>
  <w:style w:type="character" w:styleId="a7">
    <w:name w:val="page number"/>
    <w:basedOn w:val="a0"/>
    <w:uiPriority w:val="99"/>
    <w:semiHidden/>
    <w:unhideWhenUsed/>
    <w:rsid w:val="003504AD"/>
  </w:style>
  <w:style w:type="table" w:styleId="a8">
    <w:name w:val="Table Grid"/>
    <w:basedOn w:val="a1"/>
    <w:uiPriority w:val="59"/>
    <w:rsid w:val="0035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504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3504AD"/>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3504A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504A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504A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504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504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504A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504AD"/>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3504A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504A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504A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504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04A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504AD"/>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3504AD"/>
    <w:rPr>
      <w:rFonts w:ascii="Times New Roman" w:hAnsi="Times New Roman" w:cs="Times New Roman" w:hint="default"/>
      <w:caps/>
    </w:rPr>
  </w:style>
  <w:style w:type="character" w:customStyle="1" w:styleId="promulgator">
    <w:name w:val="promulgator"/>
    <w:basedOn w:val="a0"/>
    <w:rsid w:val="003504AD"/>
    <w:rPr>
      <w:rFonts w:ascii="Times New Roman" w:hAnsi="Times New Roman" w:cs="Times New Roman" w:hint="default"/>
      <w:caps/>
    </w:rPr>
  </w:style>
  <w:style w:type="character" w:customStyle="1" w:styleId="datepr">
    <w:name w:val="datepr"/>
    <w:basedOn w:val="a0"/>
    <w:rsid w:val="003504AD"/>
    <w:rPr>
      <w:rFonts w:ascii="Times New Roman" w:hAnsi="Times New Roman" w:cs="Times New Roman" w:hint="default"/>
    </w:rPr>
  </w:style>
  <w:style w:type="character" w:customStyle="1" w:styleId="number">
    <w:name w:val="number"/>
    <w:basedOn w:val="a0"/>
    <w:rsid w:val="003504AD"/>
    <w:rPr>
      <w:rFonts w:ascii="Times New Roman" w:hAnsi="Times New Roman" w:cs="Times New Roman" w:hint="default"/>
    </w:rPr>
  </w:style>
  <w:style w:type="character" w:customStyle="1" w:styleId="post">
    <w:name w:val="post"/>
    <w:basedOn w:val="a0"/>
    <w:rsid w:val="003504AD"/>
    <w:rPr>
      <w:rFonts w:ascii="Times New Roman" w:hAnsi="Times New Roman" w:cs="Times New Roman" w:hint="default"/>
      <w:b/>
      <w:bCs/>
      <w:sz w:val="22"/>
      <w:szCs w:val="22"/>
    </w:rPr>
  </w:style>
  <w:style w:type="character" w:customStyle="1" w:styleId="pers">
    <w:name w:val="pers"/>
    <w:basedOn w:val="a0"/>
    <w:rsid w:val="003504AD"/>
    <w:rPr>
      <w:rFonts w:ascii="Times New Roman" w:hAnsi="Times New Roman" w:cs="Times New Roman" w:hint="default"/>
      <w:b/>
      <w:bCs/>
      <w:sz w:val="22"/>
      <w:szCs w:val="22"/>
    </w:rPr>
  </w:style>
  <w:style w:type="paragraph" w:styleId="a3">
    <w:name w:val="header"/>
    <w:basedOn w:val="a"/>
    <w:link w:val="a4"/>
    <w:uiPriority w:val="99"/>
    <w:unhideWhenUsed/>
    <w:rsid w:val="003504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4AD"/>
  </w:style>
  <w:style w:type="paragraph" w:styleId="a5">
    <w:name w:val="footer"/>
    <w:basedOn w:val="a"/>
    <w:link w:val="a6"/>
    <w:uiPriority w:val="99"/>
    <w:unhideWhenUsed/>
    <w:rsid w:val="003504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04AD"/>
  </w:style>
  <w:style w:type="character" w:styleId="a7">
    <w:name w:val="page number"/>
    <w:basedOn w:val="a0"/>
    <w:uiPriority w:val="99"/>
    <w:semiHidden/>
    <w:unhideWhenUsed/>
    <w:rsid w:val="003504AD"/>
  </w:style>
  <w:style w:type="table" w:styleId="a8">
    <w:name w:val="Table Grid"/>
    <w:basedOn w:val="a1"/>
    <w:uiPriority w:val="59"/>
    <w:rsid w:val="0035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9397</Characters>
  <Application>Microsoft Office Word</Application>
  <DocSecurity>0</DocSecurity>
  <Lines>229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2025-05-06T13:34:00Z</dcterms:created>
  <dcterms:modified xsi:type="dcterms:W3CDTF">2025-05-06T13:34:00Z</dcterms:modified>
</cp:coreProperties>
</file>